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4CB97" w14:textId="77777777" w:rsidR="007E000C" w:rsidRPr="007E000C" w:rsidRDefault="007E000C" w:rsidP="007E000C">
      <w:pPr>
        <w:spacing w:line="480" w:lineRule="auto"/>
        <w:rPr>
          <w:rFonts w:ascii="Times New Roman" w:hAnsi="Times New Roman" w:cs="Times New Roman"/>
          <w:sz w:val="24"/>
        </w:rPr>
      </w:pPr>
    </w:p>
    <w:p w14:paraId="49F323E4" w14:textId="77777777" w:rsidR="007E000C" w:rsidRPr="007E000C" w:rsidRDefault="007E000C" w:rsidP="007E000C">
      <w:pPr>
        <w:spacing w:line="480" w:lineRule="auto"/>
        <w:rPr>
          <w:rFonts w:ascii="Times New Roman" w:hAnsi="Times New Roman" w:cs="Times New Roman"/>
          <w:sz w:val="24"/>
        </w:rPr>
      </w:pPr>
    </w:p>
    <w:p w14:paraId="0FB4B8F9" w14:textId="77777777" w:rsidR="007E000C" w:rsidRPr="007E000C" w:rsidRDefault="007E000C" w:rsidP="007E000C">
      <w:pPr>
        <w:spacing w:line="480" w:lineRule="auto"/>
        <w:rPr>
          <w:rFonts w:ascii="Times New Roman" w:hAnsi="Times New Roman" w:cs="Times New Roman"/>
          <w:sz w:val="24"/>
        </w:rPr>
      </w:pPr>
    </w:p>
    <w:p w14:paraId="2328E573" w14:textId="77777777" w:rsidR="007E000C" w:rsidRPr="007E000C" w:rsidRDefault="007E000C" w:rsidP="007E000C">
      <w:pPr>
        <w:spacing w:line="480" w:lineRule="auto"/>
        <w:rPr>
          <w:rFonts w:ascii="Times New Roman" w:hAnsi="Times New Roman" w:cs="Times New Roman"/>
          <w:sz w:val="24"/>
        </w:rPr>
      </w:pPr>
    </w:p>
    <w:p w14:paraId="72F74112" w14:textId="77777777" w:rsidR="007E000C" w:rsidRPr="007E000C" w:rsidRDefault="007E000C" w:rsidP="007E000C">
      <w:pPr>
        <w:spacing w:line="480" w:lineRule="auto"/>
        <w:rPr>
          <w:rFonts w:ascii="Times New Roman" w:hAnsi="Times New Roman" w:cs="Times New Roman"/>
          <w:sz w:val="24"/>
        </w:rPr>
      </w:pPr>
    </w:p>
    <w:p w14:paraId="128836A5" w14:textId="5A811D5A" w:rsidR="007E000C" w:rsidRPr="007E000C" w:rsidRDefault="00815E5B" w:rsidP="007E000C">
      <w:pPr>
        <w:spacing w:line="480" w:lineRule="auto"/>
        <w:jc w:val="center"/>
        <w:rPr>
          <w:rFonts w:ascii="Times New Roman" w:hAnsi="Times New Roman" w:cs="Times New Roman"/>
          <w:sz w:val="24"/>
        </w:rPr>
      </w:pPr>
      <w:r>
        <w:rPr>
          <w:rFonts w:ascii="Times New Roman" w:hAnsi="Times New Roman" w:cs="Times New Roman"/>
          <w:sz w:val="24"/>
        </w:rPr>
        <w:t>Reinforcement</w:t>
      </w:r>
    </w:p>
    <w:p w14:paraId="0EA50906" w14:textId="2CE1F693" w:rsidR="00815E5B" w:rsidRDefault="00815E5B" w:rsidP="007E000C">
      <w:pPr>
        <w:spacing w:line="480" w:lineRule="auto"/>
        <w:jc w:val="center"/>
        <w:rPr>
          <w:rFonts w:ascii="Times New Roman" w:hAnsi="Times New Roman" w:cs="Times New Roman"/>
          <w:sz w:val="24"/>
        </w:rPr>
      </w:pPr>
      <w:r>
        <w:rPr>
          <w:rFonts w:ascii="Times New Roman" w:hAnsi="Times New Roman" w:cs="Times New Roman"/>
          <w:sz w:val="24"/>
        </w:rPr>
        <w:t>Rita Patikas-Hunter</w:t>
      </w:r>
    </w:p>
    <w:p w14:paraId="73BD3187" w14:textId="7CE7E4F1" w:rsidR="00815E5B" w:rsidRDefault="00815E5B" w:rsidP="007E000C">
      <w:pPr>
        <w:spacing w:line="480" w:lineRule="auto"/>
        <w:jc w:val="center"/>
        <w:rPr>
          <w:rFonts w:ascii="Times New Roman" w:hAnsi="Times New Roman" w:cs="Times New Roman"/>
          <w:sz w:val="24"/>
        </w:rPr>
      </w:pPr>
      <w:r>
        <w:rPr>
          <w:rFonts w:ascii="Times New Roman" w:hAnsi="Times New Roman" w:cs="Times New Roman"/>
          <w:sz w:val="24"/>
        </w:rPr>
        <w:t>Tel 300</w:t>
      </w:r>
      <w:bookmarkStart w:id="0" w:name="_GoBack"/>
      <w:bookmarkEnd w:id="0"/>
    </w:p>
    <w:p w14:paraId="0E68FF4A" w14:textId="77777777" w:rsidR="00815E5B" w:rsidRDefault="00815E5B">
      <w:pPr>
        <w:rPr>
          <w:rFonts w:ascii="Times New Roman" w:hAnsi="Times New Roman" w:cs="Times New Roman"/>
          <w:sz w:val="24"/>
        </w:rPr>
      </w:pPr>
      <w:r>
        <w:rPr>
          <w:rFonts w:ascii="Times New Roman" w:hAnsi="Times New Roman" w:cs="Times New Roman"/>
          <w:sz w:val="24"/>
        </w:rPr>
        <w:br w:type="page"/>
      </w:r>
    </w:p>
    <w:p w14:paraId="62E8C94D" w14:textId="77777777" w:rsidR="007E000C" w:rsidRPr="007E000C" w:rsidRDefault="007E000C" w:rsidP="007E000C">
      <w:pPr>
        <w:spacing w:line="480" w:lineRule="auto"/>
        <w:jc w:val="center"/>
        <w:rPr>
          <w:rFonts w:ascii="Times New Roman" w:hAnsi="Times New Roman" w:cs="Times New Roman"/>
          <w:sz w:val="24"/>
        </w:rPr>
      </w:pPr>
    </w:p>
    <w:p w14:paraId="13F90648"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Though the role and influence of motivation are widely recognized, there is a lack of a universal identified understanding of the mechanisms that influence motivation. An </w:t>
      </w:r>
      <w:proofErr w:type="gramStart"/>
      <w:r w:rsidRPr="007E000C">
        <w:rPr>
          <w:rFonts w:ascii="Times New Roman" w:hAnsi="Times New Roman" w:cs="Times New Roman"/>
          <w:sz w:val="24"/>
        </w:rPr>
        <w:t>appropriate definition</w:t>
      </w:r>
      <w:proofErr w:type="gramEnd"/>
      <w:r w:rsidRPr="007E000C">
        <w:rPr>
          <w:rFonts w:ascii="Times New Roman" w:hAnsi="Times New Roman" w:cs="Times New Roman"/>
          <w:sz w:val="24"/>
        </w:rPr>
        <w:t xml:space="preserve"> of the term motivation is; the force that initiates, guides, and maintains goal-oriented behaviors. The definition implies that motivation plays a crucial role in the cognitive determination of actions to take. One form of analysis takes account of the cognitive, emotional, social, and biological forces involved in the formation of motivations. Under such evaluations, there is the logic that the evolutionary aspect has instilled within us instincts that distinctly program us to act in a specific manner (Cherry, 2019). The theory, however, does not </w:t>
      </w:r>
      <w:proofErr w:type="gramStart"/>
      <w:r w:rsidRPr="007E000C">
        <w:rPr>
          <w:rFonts w:ascii="Times New Roman" w:hAnsi="Times New Roman" w:cs="Times New Roman"/>
          <w:sz w:val="24"/>
        </w:rPr>
        <w:t>provide</w:t>
      </w:r>
      <w:proofErr w:type="gramEnd"/>
      <w:r w:rsidRPr="007E000C">
        <w:rPr>
          <w:rFonts w:ascii="Times New Roman" w:hAnsi="Times New Roman" w:cs="Times New Roman"/>
          <w:sz w:val="24"/>
        </w:rPr>
        <w:t xml:space="preserve"> a comprehensive explanation of behavior. Another force credible for evaluation is the consideration that some responses are done with the hope of gaining a reward. The most influential components of this form of motivation include association and reinforcement. </w:t>
      </w:r>
    </w:p>
    <w:p w14:paraId="5372A21E"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Another evaluation of forces takes account of a balance of unmet needs, called the drive theory. Arousal theory suggests that every action is targeted towards either increasing or decreasing the level of arousal for each candidate. The theory </w:t>
      </w:r>
      <w:proofErr w:type="gramStart"/>
      <w:r w:rsidRPr="007E000C">
        <w:rPr>
          <w:rFonts w:ascii="Times New Roman" w:hAnsi="Times New Roman" w:cs="Times New Roman"/>
          <w:sz w:val="24"/>
        </w:rPr>
        <w:t>maintains</w:t>
      </w:r>
      <w:proofErr w:type="gramEnd"/>
      <w:r w:rsidRPr="007E000C">
        <w:rPr>
          <w:rFonts w:ascii="Times New Roman" w:hAnsi="Times New Roman" w:cs="Times New Roman"/>
          <w:sz w:val="24"/>
        </w:rPr>
        <w:t xml:space="preserve"> the human need to reach an optimal level of arousal, and that such a level differs from person to person. Humanistic approach capitalizes on Maslow's hierarchy of needs to symbolize a certain order by which individuals act to fulfill their needs (Maslow, 1943). The last ideology adopted is the expectancy theory that decrees that the expectations we set for the future chart a course for the actions to abide. The force is highly dependent on expectancy, instrumentality, and valence. </w:t>
      </w:r>
    </w:p>
    <w:p w14:paraId="6FC23EF3"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Another theory suggests the formation of cognitive dissonance whenever conflict arises between behaviors, attitudes, or beliefs. The context is entirely mental that assesses the mental </w:t>
      </w:r>
      <w:r w:rsidRPr="007E000C">
        <w:rPr>
          <w:rFonts w:ascii="Times New Roman" w:hAnsi="Times New Roman" w:cs="Times New Roman"/>
          <w:sz w:val="24"/>
        </w:rPr>
        <w:lastRenderedPageBreak/>
        <w:t xml:space="preserve">discomfort of an individual. The logic adopted proposes three channels to get rid of the dissonance. The first strategy proposes alteration of one or more of the conflicting notions, such that the resulting relationship is a consonant one. The second strategy proposes the acquisition of new </w:t>
      </w:r>
      <w:proofErr w:type="gramStart"/>
      <w:r w:rsidRPr="007E000C">
        <w:rPr>
          <w:rFonts w:ascii="Times New Roman" w:hAnsi="Times New Roman" w:cs="Times New Roman"/>
          <w:sz w:val="24"/>
        </w:rPr>
        <w:t>additional</w:t>
      </w:r>
      <w:proofErr w:type="gramEnd"/>
      <w:r w:rsidRPr="007E000C">
        <w:rPr>
          <w:rFonts w:ascii="Times New Roman" w:hAnsi="Times New Roman" w:cs="Times New Roman"/>
          <w:sz w:val="24"/>
        </w:rPr>
        <w:t xml:space="preserve"> information that negates the influence of the dissonant beliefs. The last strategy proposes reducing the significance of each of the cognitions that are bringing up the discomfort. </w:t>
      </w:r>
      <w:proofErr w:type="gramStart"/>
      <w:r w:rsidRPr="007E000C">
        <w:rPr>
          <w:rFonts w:ascii="Times New Roman" w:hAnsi="Times New Roman" w:cs="Times New Roman"/>
          <w:sz w:val="24"/>
        </w:rPr>
        <w:t>Previous</w:t>
      </w:r>
      <w:proofErr w:type="gramEnd"/>
      <w:r w:rsidRPr="007E000C">
        <w:rPr>
          <w:rFonts w:ascii="Times New Roman" w:hAnsi="Times New Roman" w:cs="Times New Roman"/>
          <w:sz w:val="24"/>
        </w:rPr>
        <w:t xml:space="preserve"> studies have evaluated the influence of the logic adopted in decision making, effort, and forced compliance behavior. </w:t>
      </w:r>
    </w:p>
    <w:p w14:paraId="09F5D941"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Motivation theories could also follow the logic of operant conditioning. The theory stipulates a pattern to predict the resultant action based on consequences. The proposal of the logic was preferred as an explanation of complex human behaviors. The theory has two founders; Thorndike, who discovered the law of effect, and Skinner who build on the law to produce operant conditioning. The logic analyzed behavior in the face of neutral </w:t>
      </w:r>
      <w:proofErr w:type="spellStart"/>
      <w:r w:rsidRPr="007E000C">
        <w:rPr>
          <w:rFonts w:ascii="Times New Roman" w:hAnsi="Times New Roman" w:cs="Times New Roman"/>
          <w:sz w:val="24"/>
        </w:rPr>
        <w:t>operants</w:t>
      </w:r>
      <w:proofErr w:type="spellEnd"/>
      <w:r w:rsidRPr="007E000C">
        <w:rPr>
          <w:rFonts w:ascii="Times New Roman" w:hAnsi="Times New Roman" w:cs="Times New Roman"/>
          <w:sz w:val="24"/>
        </w:rPr>
        <w:t xml:space="preserve">, reinforcers, and punishers. </w:t>
      </w:r>
    </w:p>
    <w:p w14:paraId="379C5886"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Another theory that proposes an answer for the question to motivation is regression to the mean. The strategy implied is that probability tends to favor regressive behavior that tends to align such that accounting for all instances, the solution is the mean of the sum. Analysis </w:t>
      </w:r>
      <w:proofErr w:type="gramStart"/>
      <w:r w:rsidRPr="007E000C">
        <w:rPr>
          <w:rFonts w:ascii="Times New Roman" w:hAnsi="Times New Roman" w:cs="Times New Roman"/>
          <w:sz w:val="24"/>
        </w:rPr>
        <w:t>takes into account</w:t>
      </w:r>
      <w:proofErr w:type="gramEnd"/>
      <w:r w:rsidRPr="007E000C">
        <w:rPr>
          <w:rFonts w:ascii="Times New Roman" w:hAnsi="Times New Roman" w:cs="Times New Roman"/>
          <w:sz w:val="24"/>
        </w:rPr>
        <w:t xml:space="preserve"> the number of chances and the resultant effect. Regression mean offers a theory that negates the influence of other strategies, even those proven through scientific tactics. However, the theory fails at being significant for multiple scenarios. </w:t>
      </w:r>
    </w:p>
    <w:p w14:paraId="03FCD238"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Another logic presented is the golden circle. The circle analyzes events from the context of what, how and why. In retrospect, most individuals follow the reasoning as represented chronologically above. However, motivation from great leaders emanate from a chronological </w:t>
      </w:r>
      <w:r w:rsidRPr="007E000C">
        <w:rPr>
          <w:rFonts w:ascii="Times New Roman" w:hAnsi="Times New Roman" w:cs="Times New Roman"/>
          <w:sz w:val="24"/>
        </w:rPr>
        <w:lastRenderedPageBreak/>
        <w:t xml:space="preserve">order of reasoning that follows he assessment of why, how and what. The logic of the golden circle implies the necessity for the fulfillment of a need, and hence formulating the reasoning about the need as the pint of critical focus earns more motivation from the concept of consumers. The reasoning logic of what –how – why is ineffective since the value of the need is not placed in a s much high regard as possible. </w:t>
      </w:r>
    </w:p>
    <w:p w14:paraId="1519510A"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Within the context of a classroom, Maslow's hierarchy of needs is one applicable strategy. Another strategy is the Gardner's multiple intelligences. The theory proposes a division of separate logical modalities as opposed to a singular element. The reasoning adopted defines intelligence under seven criteria; potential for brain isolation by brain damage, place in evolutionary history, presence of core operations, susceptibility to encoding symbolic expressions, a distinct developmental progression, existence of exceptional individuals, and support from existing psychiatry and psychometric findings. Following the logic, Garner proposes evaluation of activities through rhythm, intrapersonal, interpersonal, linguistic, mathematical, spatial, kinesthetic, existential and naturalistic environments. </w:t>
      </w:r>
    </w:p>
    <w:p w14:paraId="0746A3EF" w14:textId="77777777" w:rsidR="007E000C" w:rsidRPr="007E000C" w:rsidRDefault="007E000C" w:rsidP="007E000C">
      <w:pPr>
        <w:spacing w:line="480" w:lineRule="auto"/>
        <w:ind w:firstLine="720"/>
        <w:rPr>
          <w:rFonts w:ascii="Times New Roman" w:hAnsi="Times New Roman" w:cs="Times New Roman"/>
          <w:sz w:val="24"/>
        </w:rPr>
      </w:pPr>
      <w:r w:rsidRPr="007E000C">
        <w:rPr>
          <w:rFonts w:ascii="Times New Roman" w:hAnsi="Times New Roman" w:cs="Times New Roman"/>
          <w:sz w:val="24"/>
        </w:rPr>
        <w:t xml:space="preserve">Csikszentmihalyi's flow theory evaluated the logic of motivation from assessment of psychology of </w:t>
      </w:r>
      <w:proofErr w:type="gramStart"/>
      <w:r w:rsidRPr="007E000C">
        <w:rPr>
          <w:rFonts w:ascii="Times New Roman" w:hAnsi="Times New Roman" w:cs="Times New Roman"/>
          <w:sz w:val="24"/>
        </w:rPr>
        <w:t>optimal</w:t>
      </w:r>
      <w:proofErr w:type="gramEnd"/>
      <w:r w:rsidRPr="007E000C">
        <w:rPr>
          <w:rFonts w:ascii="Times New Roman" w:hAnsi="Times New Roman" w:cs="Times New Roman"/>
          <w:sz w:val="24"/>
        </w:rPr>
        <w:t xml:space="preserve"> experience. The results found people to be happiest when in a state of flow. The state described is one where </w:t>
      </w:r>
      <w:proofErr w:type="gramStart"/>
      <w:r w:rsidRPr="007E000C">
        <w:rPr>
          <w:rFonts w:ascii="Times New Roman" w:hAnsi="Times New Roman" w:cs="Times New Roman"/>
          <w:sz w:val="24"/>
        </w:rPr>
        <w:t>each individual</w:t>
      </w:r>
      <w:proofErr w:type="gramEnd"/>
      <w:r w:rsidRPr="007E000C">
        <w:rPr>
          <w:rFonts w:ascii="Times New Roman" w:hAnsi="Times New Roman" w:cs="Times New Roman"/>
          <w:sz w:val="24"/>
        </w:rPr>
        <w:t xml:space="preserve"> is so involved in the task at hand that nothing else seems to matter. The requirement for such a state is complete absorption such that temporal concerns are typically ignored. Richard </w:t>
      </w:r>
      <w:proofErr w:type="spellStart"/>
      <w:r w:rsidRPr="007E000C">
        <w:rPr>
          <w:rFonts w:ascii="Times New Roman" w:hAnsi="Times New Roman" w:cs="Times New Roman"/>
          <w:sz w:val="24"/>
        </w:rPr>
        <w:t>Lavole's</w:t>
      </w:r>
      <w:proofErr w:type="spellEnd"/>
      <w:r w:rsidRPr="007E000C">
        <w:rPr>
          <w:rFonts w:ascii="Times New Roman" w:hAnsi="Times New Roman" w:cs="Times New Roman"/>
          <w:sz w:val="24"/>
        </w:rPr>
        <w:t xml:space="preserve"> motivational breakthrough outlined six motivational strategies and their applications and implications. Analysis of this logic accounted for the value of prestige, prizes, projects, power, praise, and people in the lives of children to breed importance and influence motivation. </w:t>
      </w:r>
    </w:p>
    <w:p w14:paraId="3C0BBD40" w14:textId="77777777" w:rsidR="007E000C" w:rsidRPr="007E000C" w:rsidRDefault="007E000C" w:rsidP="007E000C">
      <w:pPr>
        <w:spacing w:line="480" w:lineRule="auto"/>
        <w:rPr>
          <w:rFonts w:ascii="Times New Roman" w:hAnsi="Times New Roman" w:cs="Times New Roman"/>
          <w:sz w:val="24"/>
        </w:rPr>
      </w:pPr>
      <w:r w:rsidRPr="007E000C">
        <w:rPr>
          <w:rFonts w:ascii="Times New Roman" w:hAnsi="Times New Roman" w:cs="Times New Roman"/>
          <w:sz w:val="24"/>
        </w:rPr>
        <w:lastRenderedPageBreak/>
        <w:br w:type="page"/>
      </w:r>
    </w:p>
    <w:p w14:paraId="29680749" w14:textId="77777777" w:rsidR="007E000C" w:rsidRPr="007E000C" w:rsidRDefault="007E000C" w:rsidP="007E000C">
      <w:pPr>
        <w:spacing w:line="480" w:lineRule="auto"/>
        <w:jc w:val="center"/>
        <w:rPr>
          <w:rFonts w:ascii="Times New Roman" w:hAnsi="Times New Roman" w:cs="Times New Roman"/>
          <w:sz w:val="24"/>
        </w:rPr>
      </w:pPr>
      <w:r w:rsidRPr="007E000C">
        <w:rPr>
          <w:rFonts w:ascii="Times New Roman" w:hAnsi="Times New Roman" w:cs="Times New Roman"/>
          <w:sz w:val="24"/>
        </w:rPr>
        <w:lastRenderedPageBreak/>
        <w:t>References</w:t>
      </w:r>
    </w:p>
    <w:p w14:paraId="16EC367E" w14:textId="77777777" w:rsidR="007E000C" w:rsidRPr="007E000C" w:rsidRDefault="007E000C" w:rsidP="007E000C">
      <w:pPr>
        <w:spacing w:line="480" w:lineRule="auto"/>
        <w:ind w:left="720" w:hanging="720"/>
        <w:rPr>
          <w:rFonts w:ascii="Times New Roman" w:hAnsi="Times New Roman" w:cs="Times New Roman"/>
          <w:sz w:val="24"/>
        </w:rPr>
      </w:pPr>
      <w:r w:rsidRPr="007E000C">
        <w:rPr>
          <w:rFonts w:ascii="Times New Roman" w:hAnsi="Times New Roman" w:cs="Times New Roman"/>
          <w:sz w:val="24"/>
        </w:rPr>
        <w:t xml:space="preserve">Cherry, K. (2019, September 10). Six critical ideas behind theories of motivation. Retrieved November 24, 2019, from </w:t>
      </w:r>
      <w:proofErr w:type="spellStart"/>
      <w:r w:rsidRPr="007E000C">
        <w:rPr>
          <w:rFonts w:ascii="Times New Roman" w:hAnsi="Times New Roman" w:cs="Times New Roman"/>
          <w:sz w:val="24"/>
        </w:rPr>
        <w:t>Verywell</w:t>
      </w:r>
      <w:proofErr w:type="spellEnd"/>
      <w:r w:rsidRPr="007E000C">
        <w:rPr>
          <w:rFonts w:ascii="Times New Roman" w:hAnsi="Times New Roman" w:cs="Times New Roman"/>
          <w:sz w:val="24"/>
        </w:rPr>
        <w:t xml:space="preserve"> Mind: https://www.verywellmind.com/theories-of-motivation-2795720</w:t>
      </w:r>
    </w:p>
    <w:p w14:paraId="7EF3315F" w14:textId="77777777" w:rsidR="007E000C" w:rsidRPr="007E000C" w:rsidRDefault="007E000C" w:rsidP="007E000C">
      <w:pPr>
        <w:spacing w:line="480" w:lineRule="auto"/>
        <w:ind w:left="720" w:hanging="720"/>
        <w:rPr>
          <w:rFonts w:ascii="Times New Roman" w:hAnsi="Times New Roman" w:cs="Times New Roman"/>
          <w:sz w:val="24"/>
        </w:rPr>
      </w:pPr>
      <w:r w:rsidRPr="007E000C">
        <w:rPr>
          <w:rFonts w:ascii="Times New Roman" w:hAnsi="Times New Roman" w:cs="Times New Roman"/>
          <w:sz w:val="24"/>
        </w:rPr>
        <w:t>Maslow, A. H. (1943). A method of human motivation. American Psychology Association, 170.</w:t>
      </w:r>
    </w:p>
    <w:p w14:paraId="52BA1327" w14:textId="77777777" w:rsidR="007E000C" w:rsidRPr="007E000C" w:rsidRDefault="007E000C" w:rsidP="007E000C">
      <w:pPr>
        <w:spacing w:line="480" w:lineRule="auto"/>
        <w:ind w:left="720" w:hanging="720"/>
        <w:rPr>
          <w:rFonts w:ascii="Times New Roman" w:hAnsi="Times New Roman" w:cs="Times New Roman"/>
          <w:sz w:val="24"/>
        </w:rPr>
      </w:pPr>
      <w:r w:rsidRPr="007E000C">
        <w:rPr>
          <w:rFonts w:ascii="Times New Roman" w:hAnsi="Times New Roman" w:cs="Times New Roman"/>
          <w:sz w:val="24"/>
        </w:rPr>
        <w:t>McLeod, S. (2018). Cognitive Dissonance. Retrieved 2019, from Simply Psychology: https://www.simplypsychology.org/cognitive-dissonance.html</w:t>
      </w:r>
    </w:p>
    <w:p w14:paraId="477DB2EF" w14:textId="77777777" w:rsidR="007E000C" w:rsidRPr="007E000C" w:rsidRDefault="007E000C" w:rsidP="007E000C">
      <w:pPr>
        <w:spacing w:line="480" w:lineRule="auto"/>
        <w:ind w:left="720" w:hanging="720"/>
        <w:rPr>
          <w:rFonts w:ascii="Times New Roman" w:hAnsi="Times New Roman" w:cs="Times New Roman"/>
          <w:sz w:val="24"/>
        </w:rPr>
      </w:pPr>
      <w:r w:rsidRPr="007E000C">
        <w:rPr>
          <w:rFonts w:ascii="Times New Roman" w:hAnsi="Times New Roman" w:cs="Times New Roman"/>
          <w:sz w:val="24"/>
        </w:rPr>
        <w:t>McLeod, S. (2018). Skinner-Operant. Retrieved 2019, from Simply Psychology: https://www.simplypsychology.org/operant-conditioning.html</w:t>
      </w:r>
    </w:p>
    <w:p w14:paraId="3C4646A7" w14:textId="77777777" w:rsidR="007E000C" w:rsidRPr="007E000C" w:rsidRDefault="007E000C" w:rsidP="007E000C">
      <w:pPr>
        <w:spacing w:line="480" w:lineRule="auto"/>
        <w:ind w:left="720" w:hanging="720"/>
        <w:rPr>
          <w:rFonts w:ascii="Times New Roman" w:hAnsi="Times New Roman" w:cs="Times New Roman"/>
          <w:sz w:val="24"/>
        </w:rPr>
      </w:pPr>
      <w:r w:rsidRPr="007E000C">
        <w:rPr>
          <w:rFonts w:ascii="Times New Roman" w:hAnsi="Times New Roman" w:cs="Times New Roman"/>
          <w:sz w:val="24"/>
        </w:rPr>
        <w:t>Rasmussen, M. (2013, September 25). Classroom Motivational Theories. Retrieved 2019, from YouTube: https://www.youtube.com/watch?v=enpmrW3SiWE&amp;feature=youtu.be</w:t>
      </w:r>
    </w:p>
    <w:p w14:paraId="6F11479C" w14:textId="77777777" w:rsidR="007E000C" w:rsidRPr="007E000C" w:rsidRDefault="007E000C" w:rsidP="007E000C">
      <w:pPr>
        <w:spacing w:line="480" w:lineRule="auto"/>
        <w:ind w:left="720" w:hanging="720"/>
        <w:rPr>
          <w:rFonts w:ascii="Times New Roman" w:hAnsi="Times New Roman" w:cs="Times New Roman"/>
          <w:sz w:val="24"/>
        </w:rPr>
      </w:pPr>
      <w:r w:rsidRPr="007E000C">
        <w:rPr>
          <w:rFonts w:ascii="Times New Roman" w:hAnsi="Times New Roman" w:cs="Times New Roman"/>
          <w:sz w:val="24"/>
        </w:rPr>
        <w:t xml:space="preserve">Simply </w:t>
      </w:r>
      <w:proofErr w:type="spellStart"/>
      <w:r w:rsidRPr="007E000C">
        <w:rPr>
          <w:rFonts w:ascii="Times New Roman" w:hAnsi="Times New Roman" w:cs="Times New Roman"/>
          <w:sz w:val="24"/>
        </w:rPr>
        <w:t>Psyc</w:t>
      </w:r>
      <w:proofErr w:type="spellEnd"/>
      <w:r w:rsidRPr="007E000C">
        <w:rPr>
          <w:rFonts w:ascii="Times New Roman" w:hAnsi="Times New Roman" w:cs="Times New Roman"/>
          <w:sz w:val="24"/>
        </w:rPr>
        <w:t>. (2014, February 18). B. F. Skinner's operant conditioning: The ice cream motivation. Retrieved 2019, from YouTube: https://www.youtube.com/watch?v=zxkaLQwl34c&amp;feature=youtu.be</w:t>
      </w:r>
    </w:p>
    <w:p w14:paraId="04F52ECD" w14:textId="77777777" w:rsidR="007E000C" w:rsidRPr="007E000C" w:rsidRDefault="007E000C" w:rsidP="007E000C">
      <w:pPr>
        <w:spacing w:line="480" w:lineRule="auto"/>
        <w:ind w:left="720" w:hanging="720"/>
        <w:rPr>
          <w:rFonts w:ascii="Times New Roman" w:hAnsi="Times New Roman" w:cs="Times New Roman"/>
          <w:sz w:val="24"/>
        </w:rPr>
      </w:pPr>
      <w:r w:rsidRPr="007E000C">
        <w:rPr>
          <w:rFonts w:ascii="Times New Roman" w:hAnsi="Times New Roman" w:cs="Times New Roman"/>
          <w:sz w:val="24"/>
        </w:rPr>
        <w:t>Ted. (2010, May 4). How great leaders inspire action (Simon Sinek). Retrieved 2019, from YouTube: https://www.youtube.com/watch?v=qp0HIF3SfI4&amp;feature=youtu.be</w:t>
      </w:r>
    </w:p>
    <w:p w14:paraId="4D111D27" w14:textId="77777777" w:rsidR="007E000C" w:rsidRPr="007E000C" w:rsidRDefault="007E000C" w:rsidP="007E000C">
      <w:pPr>
        <w:spacing w:line="480" w:lineRule="auto"/>
        <w:ind w:left="720" w:hanging="720"/>
        <w:rPr>
          <w:rFonts w:ascii="Times New Roman" w:hAnsi="Times New Roman" w:cs="Times New Roman"/>
          <w:sz w:val="24"/>
        </w:rPr>
      </w:pPr>
      <w:proofErr w:type="spellStart"/>
      <w:r w:rsidRPr="007E000C">
        <w:rPr>
          <w:rFonts w:ascii="Times New Roman" w:hAnsi="Times New Roman" w:cs="Times New Roman"/>
          <w:sz w:val="24"/>
        </w:rPr>
        <w:t>Veritasium</w:t>
      </w:r>
      <w:proofErr w:type="spellEnd"/>
      <w:r w:rsidRPr="007E000C">
        <w:rPr>
          <w:rFonts w:ascii="Times New Roman" w:hAnsi="Times New Roman" w:cs="Times New Roman"/>
          <w:sz w:val="24"/>
        </w:rPr>
        <w:t>. (2013, November 23). Regression to the mean. Retrieved November 2019, from YouTube: https://www.youtube.com/watch?v=1tSqSMOyNFE&amp;feature=youtu.be</w:t>
      </w:r>
    </w:p>
    <w:p w14:paraId="2498413A" w14:textId="77777777" w:rsidR="00826D03" w:rsidRPr="007E000C" w:rsidRDefault="00826D03" w:rsidP="007E000C">
      <w:pPr>
        <w:spacing w:line="480" w:lineRule="auto"/>
        <w:ind w:left="720" w:hanging="720"/>
        <w:rPr>
          <w:rFonts w:ascii="Times New Roman" w:hAnsi="Times New Roman" w:cs="Times New Roman"/>
          <w:sz w:val="24"/>
        </w:rPr>
      </w:pPr>
    </w:p>
    <w:sectPr w:rsidR="00826D03" w:rsidRPr="007E000C" w:rsidSect="007E00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60A57" w14:textId="77777777" w:rsidR="00331D93" w:rsidRDefault="00331D93" w:rsidP="007E000C">
      <w:pPr>
        <w:spacing w:after="0" w:line="240" w:lineRule="auto"/>
      </w:pPr>
      <w:r>
        <w:separator/>
      </w:r>
    </w:p>
  </w:endnote>
  <w:endnote w:type="continuationSeparator" w:id="0">
    <w:p w14:paraId="5E54AD69" w14:textId="77777777" w:rsidR="00331D93" w:rsidRDefault="00331D93" w:rsidP="007E0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D476B" w14:textId="77777777" w:rsidR="00331D93" w:rsidRDefault="00331D93" w:rsidP="007E000C">
      <w:pPr>
        <w:spacing w:after="0" w:line="240" w:lineRule="auto"/>
      </w:pPr>
      <w:r>
        <w:separator/>
      </w:r>
    </w:p>
  </w:footnote>
  <w:footnote w:type="continuationSeparator" w:id="0">
    <w:p w14:paraId="19B00CCB" w14:textId="77777777" w:rsidR="00331D93" w:rsidRDefault="00331D93" w:rsidP="007E0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B4107" w14:textId="62C5094A" w:rsidR="007E000C" w:rsidRPr="007E000C" w:rsidRDefault="00815E5B">
    <w:pPr>
      <w:pStyle w:val="Header"/>
      <w:jc w:val="right"/>
      <w:rPr>
        <w:rFonts w:ascii="Times New Roman" w:hAnsi="Times New Roman" w:cs="Times New Roman"/>
        <w:sz w:val="24"/>
      </w:rPr>
    </w:pPr>
    <w:r>
      <w:rPr>
        <w:rFonts w:ascii="Times New Roman" w:hAnsi="Times New Roman" w:cs="Times New Roman"/>
        <w:sz w:val="24"/>
      </w:rPr>
      <w:t>REINFORCEMENT</w:t>
    </w:r>
    <w:r w:rsidR="007E000C" w:rsidRPr="007E000C">
      <w:rPr>
        <w:rFonts w:ascii="Times New Roman" w:hAnsi="Times New Roman" w:cs="Times New Roman"/>
        <w:sz w:val="24"/>
      </w:rPr>
      <w:tab/>
    </w:r>
    <w:r w:rsidR="007E000C" w:rsidRPr="007E000C">
      <w:rPr>
        <w:rFonts w:ascii="Times New Roman" w:hAnsi="Times New Roman" w:cs="Times New Roman"/>
        <w:sz w:val="24"/>
      </w:rPr>
      <w:tab/>
    </w:r>
    <w:sdt>
      <w:sdtPr>
        <w:rPr>
          <w:rFonts w:ascii="Times New Roman" w:hAnsi="Times New Roman" w:cs="Times New Roman"/>
          <w:sz w:val="24"/>
        </w:rPr>
        <w:id w:val="353311433"/>
        <w:docPartObj>
          <w:docPartGallery w:val="Page Numbers (Top of Page)"/>
          <w:docPartUnique/>
        </w:docPartObj>
      </w:sdtPr>
      <w:sdtEndPr/>
      <w:sdtContent>
        <w:r w:rsidR="007E000C" w:rsidRPr="007E000C">
          <w:rPr>
            <w:rFonts w:ascii="Times New Roman" w:hAnsi="Times New Roman" w:cs="Times New Roman"/>
            <w:sz w:val="24"/>
          </w:rPr>
          <w:fldChar w:fldCharType="begin"/>
        </w:r>
        <w:r w:rsidR="007E000C" w:rsidRPr="007E000C">
          <w:rPr>
            <w:rFonts w:ascii="Times New Roman" w:hAnsi="Times New Roman" w:cs="Times New Roman"/>
            <w:sz w:val="24"/>
          </w:rPr>
          <w:instrText xml:space="preserve"> PAGE   \* MERGEFORMAT </w:instrText>
        </w:r>
        <w:r w:rsidR="007E000C" w:rsidRPr="007E000C">
          <w:rPr>
            <w:rFonts w:ascii="Times New Roman" w:hAnsi="Times New Roman" w:cs="Times New Roman"/>
            <w:sz w:val="24"/>
          </w:rPr>
          <w:fldChar w:fldCharType="separate"/>
        </w:r>
        <w:r w:rsidR="007E000C">
          <w:rPr>
            <w:rFonts w:ascii="Times New Roman" w:hAnsi="Times New Roman" w:cs="Times New Roman"/>
            <w:noProof/>
            <w:sz w:val="24"/>
          </w:rPr>
          <w:t>3</w:t>
        </w:r>
        <w:r w:rsidR="007E000C" w:rsidRPr="007E000C">
          <w:rPr>
            <w:rFonts w:ascii="Times New Roman" w:hAnsi="Times New Roman" w:cs="Times New Roman"/>
            <w:sz w:val="24"/>
          </w:rPr>
          <w:fldChar w:fldCharType="end"/>
        </w:r>
      </w:sdtContent>
    </w:sdt>
  </w:p>
  <w:p w14:paraId="6FDA876D" w14:textId="77777777" w:rsidR="007E000C" w:rsidRPr="007E000C" w:rsidRDefault="007E000C">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D64EB" w14:textId="2E8B6C4C" w:rsidR="007E000C" w:rsidRPr="007E000C" w:rsidRDefault="007E000C">
    <w:pPr>
      <w:pStyle w:val="Header"/>
      <w:jc w:val="right"/>
      <w:rPr>
        <w:rFonts w:ascii="Times New Roman" w:hAnsi="Times New Roman" w:cs="Times New Roman"/>
        <w:sz w:val="24"/>
      </w:rPr>
    </w:pPr>
    <w:r w:rsidRPr="007E000C">
      <w:rPr>
        <w:rFonts w:ascii="Times New Roman" w:hAnsi="Times New Roman" w:cs="Times New Roman"/>
        <w:sz w:val="24"/>
      </w:rPr>
      <w:t xml:space="preserve">Running Head: </w:t>
    </w:r>
    <w:r w:rsidR="00815E5B">
      <w:rPr>
        <w:rFonts w:ascii="Times New Roman" w:hAnsi="Times New Roman" w:cs="Times New Roman"/>
        <w:sz w:val="24"/>
      </w:rPr>
      <w:t>REINFORCEMENT</w:t>
    </w:r>
    <w:r w:rsidRPr="007E000C">
      <w:rPr>
        <w:rFonts w:ascii="Times New Roman" w:hAnsi="Times New Roman" w:cs="Times New Roman"/>
        <w:sz w:val="24"/>
      </w:rPr>
      <w:t xml:space="preserve"> </w:t>
    </w:r>
    <w:r>
      <w:rPr>
        <w:rFonts w:ascii="Times New Roman" w:hAnsi="Times New Roman" w:cs="Times New Roman"/>
        <w:sz w:val="24"/>
      </w:rPr>
      <w:tab/>
    </w:r>
    <w:r w:rsidRPr="007E000C">
      <w:rPr>
        <w:rFonts w:ascii="Times New Roman" w:hAnsi="Times New Roman" w:cs="Times New Roman"/>
        <w:sz w:val="24"/>
      </w:rPr>
      <w:tab/>
    </w:r>
    <w:sdt>
      <w:sdtPr>
        <w:rPr>
          <w:rFonts w:ascii="Times New Roman" w:hAnsi="Times New Roman" w:cs="Times New Roman"/>
          <w:sz w:val="24"/>
        </w:rPr>
        <w:id w:val="353311468"/>
        <w:docPartObj>
          <w:docPartGallery w:val="Page Numbers (Top of Page)"/>
          <w:docPartUnique/>
        </w:docPartObj>
      </w:sdtPr>
      <w:sdtEndPr/>
      <w:sdtContent>
        <w:r w:rsidRPr="007E000C">
          <w:rPr>
            <w:rFonts w:ascii="Times New Roman" w:hAnsi="Times New Roman" w:cs="Times New Roman"/>
            <w:sz w:val="24"/>
          </w:rPr>
          <w:fldChar w:fldCharType="begin"/>
        </w:r>
        <w:r w:rsidRPr="007E000C">
          <w:rPr>
            <w:rFonts w:ascii="Times New Roman" w:hAnsi="Times New Roman" w:cs="Times New Roman"/>
            <w:sz w:val="24"/>
          </w:rPr>
          <w:instrText xml:space="preserve"> PAGE   \* MERGEFORMAT </w:instrText>
        </w:r>
        <w:r w:rsidRPr="007E000C">
          <w:rPr>
            <w:rFonts w:ascii="Times New Roman" w:hAnsi="Times New Roman" w:cs="Times New Roman"/>
            <w:sz w:val="24"/>
          </w:rPr>
          <w:fldChar w:fldCharType="separate"/>
        </w:r>
        <w:r>
          <w:rPr>
            <w:rFonts w:ascii="Times New Roman" w:hAnsi="Times New Roman" w:cs="Times New Roman"/>
            <w:noProof/>
            <w:sz w:val="24"/>
          </w:rPr>
          <w:t>1</w:t>
        </w:r>
        <w:r w:rsidRPr="007E000C">
          <w:rPr>
            <w:rFonts w:ascii="Times New Roman" w:hAnsi="Times New Roman" w:cs="Times New Roman"/>
            <w:sz w:val="24"/>
          </w:rPr>
          <w:fldChar w:fldCharType="end"/>
        </w:r>
      </w:sdtContent>
    </w:sdt>
  </w:p>
  <w:p w14:paraId="4FF54777" w14:textId="77777777" w:rsidR="007E000C" w:rsidRPr="007E000C" w:rsidRDefault="007E000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B3"/>
    <w:rsid w:val="00072092"/>
    <w:rsid w:val="00331D93"/>
    <w:rsid w:val="00425BF3"/>
    <w:rsid w:val="00662F64"/>
    <w:rsid w:val="007D4DB3"/>
    <w:rsid w:val="007E000C"/>
    <w:rsid w:val="00815E5B"/>
    <w:rsid w:val="00826D03"/>
    <w:rsid w:val="008E6707"/>
    <w:rsid w:val="00A9404E"/>
    <w:rsid w:val="00E1612C"/>
    <w:rsid w:val="00E52B21"/>
    <w:rsid w:val="00F6291A"/>
    <w:rsid w:val="00F67E53"/>
    <w:rsid w:val="00F7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6AC4B"/>
  <w15:docId w15:val="{5D5E3ABB-01AF-4DCD-A87D-B72EA70CB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BF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2092"/>
    <w:rPr>
      <w:rFonts w:ascii="Tahoma" w:hAnsi="Tahoma" w:cs="Tahoma"/>
      <w:sz w:val="16"/>
      <w:szCs w:val="16"/>
    </w:rPr>
  </w:style>
  <w:style w:type="character" w:customStyle="1" w:styleId="Heading1Char">
    <w:name w:val="Heading 1 Char"/>
    <w:basedOn w:val="DefaultParagraphFont"/>
    <w:link w:val="Heading1"/>
    <w:uiPriority w:val="9"/>
    <w:rsid w:val="00425BF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25BF3"/>
  </w:style>
  <w:style w:type="paragraph" w:styleId="Header">
    <w:name w:val="header"/>
    <w:basedOn w:val="Normal"/>
    <w:link w:val="HeaderChar"/>
    <w:uiPriority w:val="99"/>
    <w:unhideWhenUsed/>
    <w:rsid w:val="007E0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00C"/>
  </w:style>
  <w:style w:type="paragraph" w:styleId="Footer">
    <w:name w:val="footer"/>
    <w:basedOn w:val="Normal"/>
    <w:link w:val="FooterChar"/>
    <w:uiPriority w:val="99"/>
    <w:unhideWhenUsed/>
    <w:rsid w:val="007E0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Che19</b:Tag>
    <b:SourceType>InternetSite</b:SourceType>
    <b:Guid>{A11AD6EB-D9A1-4A7A-AE8D-C7DCFAAA448B}</b:Guid>
    <b:Author>
      <b:Author>
        <b:NameList>
          <b:Person>
            <b:Last>Cherry</b:Last>
            <b:First>Kendra</b:First>
          </b:Person>
        </b:NameList>
      </b:Author>
    </b:Author>
    <b:Title>6 key ideas vehind theories of motivation</b:Title>
    <b:Year>2019</b:Year>
    <b:InternetSiteTitle>Verywell Mind</b:InternetSiteTitle>
    <b:Month>September</b:Month>
    <b:Day>10</b:Day>
    <b:YearAccessed>2019</b:YearAccessed>
    <b:MonthAccessed>November</b:MonthAccessed>
    <b:DayAccessed>24</b:DayAccessed>
    <b:URL>https://www.verywellmind.com/theories-of-motivation-2795720</b:URL>
    <b:RefOrder>1</b:RefOrder>
  </b:Source>
  <b:Source>
    <b:Tag>Mas43</b:Tag>
    <b:SourceType>JournalArticle</b:SourceType>
    <b:Guid>{95A87C2B-5EBF-4456-B1A2-1CC5E4F6459E}</b:Guid>
    <b:Author>
      <b:Author>
        <b:NameList>
          <b:Person>
            <b:Last>Maslow</b:Last>
            <b:First>A</b:First>
            <b:Middle>H</b:Middle>
          </b:Person>
        </b:NameList>
      </b:Author>
    </b:Author>
    <b:Title>A theory of human motivation</b:Title>
    <b:Year>1943</b:Year>
    <b:JournalName>American Psychology Association</b:JournalName>
    <b:Pages>170</b:Pages>
    <b:RefOrder>2</b:RefOrder>
  </b:Source>
  <b:Source>
    <b:Tag>McL18</b:Tag>
    <b:SourceType>InternetSite</b:SourceType>
    <b:Guid>{1A588484-4D2D-4FFC-9416-B7EDD981B465}</b:Guid>
    <b:Author>
      <b:Author>
        <b:NameList>
          <b:Person>
            <b:Last>McLeod</b:Last>
            <b:First>Saul</b:First>
          </b:Person>
        </b:NameList>
      </b:Author>
    </b:Author>
    <b:Title>Cognitive Dissonance</b:Title>
    <b:Year>2018</b:Year>
    <b:InternetSiteTitle>Simply Psychology</b:InternetSiteTitle>
    <b:YearAccessed>2019</b:YearAccessed>
    <b:URL>https://www.simplypsychology.org/cognitive-dissonance.html</b:URL>
    <b:RefOrder>3</b:RefOrder>
  </b:Source>
  <b:Source>
    <b:Tag>McL181</b:Tag>
    <b:SourceType>InternetSite</b:SourceType>
    <b:Guid>{73731D83-575C-4522-A5A9-6D7B5C07EABB}</b:Guid>
    <b:Author>
      <b:Author>
        <b:NameList>
          <b:Person>
            <b:Last>McLeod</b:Last>
            <b:First>Saul</b:First>
          </b:Person>
        </b:NameList>
      </b:Author>
    </b:Author>
    <b:Title>Skinner-Operant</b:Title>
    <b:InternetSiteTitle>Simply Psychology</b:InternetSiteTitle>
    <b:Year>2018</b:Year>
    <b:YearAccessed>2019</b:YearAccessed>
    <b:URL>https://www.simplypsychology.org/operant-conditioning.html</b:URL>
    <b:RefOrder>4</b:RefOrder>
  </b:Source>
  <b:Source>
    <b:Tag>Ver13</b:Tag>
    <b:SourceType>InternetSite</b:SourceType>
    <b:Guid>{63DB6437-D49D-4234-B129-C17E229A345C}</b:Guid>
    <b:Author>
      <b:Author>
        <b:Corporate>Veritasium</b:Corporate>
      </b:Author>
    </b:Author>
    <b:Title>Regression to the mean</b:Title>
    <b:InternetSiteTitle>YouTube</b:InternetSiteTitle>
    <b:Year>2013</b:Year>
    <b:Month>November</b:Month>
    <b:Day>23</b:Day>
    <b:YearAccessed>2019</b:YearAccessed>
    <b:MonthAccessed>November</b:MonthAccessed>
    <b:URL>https://www.youtube.com/watch?v=1tSqSMOyNFE&amp;feature=youtu.be</b:URL>
    <b:RefOrder>5</b:RefOrder>
  </b:Source>
  <b:Source>
    <b:Tag>Ras13</b:Tag>
    <b:SourceType>InternetSite</b:SourceType>
    <b:Guid>{8A0BD9B4-9284-430C-9DBD-B830B186CDB3}</b:Guid>
    <b:Author>
      <b:Author>
        <b:NameList>
          <b:Person>
            <b:Last>Rasmussen</b:Last>
            <b:First>Michael</b:First>
          </b:Person>
        </b:NameList>
      </b:Author>
    </b:Author>
    <b:Title>Classroom Motivational Theories</b:Title>
    <b:InternetSiteTitle>YouTube</b:InternetSiteTitle>
    <b:Year>2013</b:Year>
    <b:Month>September</b:Month>
    <b:Day>25</b:Day>
    <b:YearAccessed>2019</b:YearAccessed>
    <b:URL>https://www.youtube.com/watch?v=enpmrW3SiWE&amp;feature=youtu.be</b:URL>
    <b:RefOrder>6</b:RefOrder>
  </b:Source>
  <b:Source>
    <b:Tag>Sim14</b:Tag>
    <b:SourceType>InternetSite</b:SourceType>
    <b:Guid>{4A858A12-2723-4C19-853A-07C3037FE17B}</b:Guid>
    <b:Author>
      <b:Author>
        <b:Corporate>Simply Psyc</b:Corporate>
      </b:Author>
    </b:Author>
    <b:Title>B. F. Skinner's operant conditioning: The ice cream motivation</b:Title>
    <b:InternetSiteTitle>YouTube</b:InternetSiteTitle>
    <b:Year>2014</b:Year>
    <b:Month>February</b:Month>
    <b:Day>18</b:Day>
    <b:YearAccessed>2019</b:YearAccessed>
    <b:URL>https://www.youtube.com/watch?v=zxkaLQwl34c&amp;feature=youtu.be</b:URL>
    <b:RefOrder>7</b:RefOrder>
  </b:Source>
  <b:Source>
    <b:Tag>Ted10</b:Tag>
    <b:SourceType>InternetSite</b:SourceType>
    <b:Guid>{A43BE971-389F-43C4-AE10-632CAD4C4EC5}</b:Guid>
    <b:Author>
      <b:Author>
        <b:Corporate>Ted</b:Corporate>
      </b:Author>
    </b:Author>
    <b:Title>How great leaders inspire action (Simon Sinek)</b:Title>
    <b:InternetSiteTitle>YouTube</b:InternetSiteTitle>
    <b:Year>2010</b:Year>
    <b:Month>May</b:Month>
    <b:Day>4</b:Day>
    <b:YearAccessed>2019</b:YearAccessed>
    <b:URL>https://www.youtube.com/watch?v=qp0HIF3SfI4&amp;feature=youtu.be</b:URL>
    <b:RefOrder>8</b:RefOrder>
  </b:Source>
</b:Sources>
</file>

<file path=customXml/itemProps1.xml><?xml version="1.0" encoding="utf-8"?>
<ds:datastoreItem xmlns:ds="http://schemas.openxmlformats.org/officeDocument/2006/customXml" ds:itemID="{A13FCFAF-8C27-400A-A5E4-4E7817D40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2</cp:revision>
  <dcterms:created xsi:type="dcterms:W3CDTF">2019-11-27T04:31:00Z</dcterms:created>
  <dcterms:modified xsi:type="dcterms:W3CDTF">2019-11-27T04:31:00Z</dcterms:modified>
</cp:coreProperties>
</file>